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BE" w:rsidRDefault="00DD43BE" w:rsidP="00DD43BE">
      <w:pPr>
        <w:pStyle w:val="Nadpis2"/>
        <w:spacing w:line="360" w:lineRule="auto"/>
        <w:jc w:val="center"/>
        <w:rPr>
          <w:rFonts w:ascii="Times New Roman" w:hAnsi="Times New Roman" w:cs="Times New Roman"/>
          <w:i w:val="0"/>
          <w:color w:val="CC9900"/>
          <w:sz w:val="36"/>
          <w:szCs w:val="36"/>
        </w:rPr>
      </w:pPr>
      <w:bookmarkStart w:id="0" w:name="_GoBack"/>
      <w:bookmarkEnd w:id="0"/>
      <w:r w:rsidRPr="00DD43BE">
        <w:rPr>
          <w:rFonts w:ascii="Times New Roman" w:hAnsi="Times New Roman" w:cs="Times New Roman"/>
          <w:i w:val="0"/>
          <w:color w:val="CC9900"/>
          <w:sz w:val="36"/>
          <w:szCs w:val="36"/>
        </w:rPr>
        <w:t>S</w:t>
      </w:r>
      <w:r w:rsidR="0001225C">
        <w:rPr>
          <w:rFonts w:ascii="Times New Roman" w:hAnsi="Times New Roman" w:cs="Times New Roman"/>
          <w:i w:val="0"/>
          <w:color w:val="CC9900"/>
          <w:sz w:val="36"/>
          <w:szCs w:val="36"/>
        </w:rPr>
        <w:t>PORTOVNÍ PŘÍPRAVA (7</w:t>
      </w:r>
      <w:r w:rsidRPr="00DD43BE">
        <w:rPr>
          <w:rFonts w:ascii="Times New Roman" w:hAnsi="Times New Roman" w:cs="Times New Roman"/>
          <w:i w:val="0"/>
          <w:color w:val="CC9900"/>
          <w:sz w:val="36"/>
          <w:szCs w:val="36"/>
        </w:rPr>
        <w:t>. – 9. ročník)</w:t>
      </w:r>
    </w:p>
    <w:p w:rsidR="00DD43BE" w:rsidRPr="00DD43BE" w:rsidRDefault="00DD43BE" w:rsidP="00DD43BE">
      <w:pPr>
        <w:rPr>
          <w:lang w:eastAsia="cs-CZ"/>
        </w:rPr>
      </w:pPr>
    </w:p>
    <w:p w:rsidR="00DD43BE" w:rsidRPr="00DD43BE" w:rsidRDefault="00DD43BE" w:rsidP="00DD43BE">
      <w:pPr>
        <w:pStyle w:val="Zkladntextodsazen2"/>
        <w:spacing w:line="360" w:lineRule="auto"/>
        <w:ind w:hanging="11"/>
        <w:contextualSpacing/>
        <w:rPr>
          <w:b/>
          <w:sz w:val="28"/>
          <w:szCs w:val="28"/>
        </w:rPr>
      </w:pPr>
      <w:r w:rsidRPr="00DD43BE">
        <w:rPr>
          <w:b/>
          <w:sz w:val="28"/>
          <w:szCs w:val="28"/>
        </w:rPr>
        <w:t>Charakteristika předmětu</w:t>
      </w:r>
    </w:p>
    <w:p w:rsidR="00DD43BE" w:rsidRPr="00DD43BE" w:rsidRDefault="00DD43BE" w:rsidP="00DD43BE">
      <w:pPr>
        <w:pStyle w:val="Zkladntextodsazen2"/>
        <w:tabs>
          <w:tab w:val="clear" w:pos="720"/>
          <w:tab w:val="left" w:pos="0"/>
        </w:tabs>
        <w:spacing w:line="360" w:lineRule="auto"/>
        <w:ind w:left="0" w:firstLine="709"/>
        <w:contextualSpacing/>
        <w:rPr>
          <w:sz w:val="28"/>
          <w:szCs w:val="28"/>
        </w:rPr>
      </w:pPr>
      <w:r w:rsidRPr="00DD43BE">
        <w:rPr>
          <w:sz w:val="28"/>
          <w:szCs w:val="28"/>
        </w:rPr>
        <w:t xml:space="preserve">Předmět je realizován na 2. stupni ZŠ, navazuje a rozšiřuje pohybové schopnosti, dovednosti a znalosti získané v hodinách TV, je zaměřen převážně na kolektivní sporty a pohybové aktivity s ohledem na preference žáků, pro které není v hodinách TV dostatek času a prostoru. Žáci s přihlédnutím k určité sportovní aktivitě cvičí převážně v tělocvičně, případně na hřišti, ve volné přírodě, v plaveckém bazénu nebo na jiných účelových sportovištích.  Učitel v hodinách využívá různé metody a formy práce. Spolu s dětmi používá veškeré dostupné náčiní a nářadí. </w:t>
      </w:r>
    </w:p>
    <w:p w:rsidR="00DD43BE" w:rsidRPr="00DD43BE" w:rsidRDefault="00DD43BE" w:rsidP="00DD43BE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cs-CZ"/>
        </w:rPr>
      </w:pPr>
    </w:p>
    <w:p w:rsidR="00DD43BE" w:rsidRPr="00DD43BE" w:rsidRDefault="00DD43BE" w:rsidP="00DD43BE">
      <w:pPr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  <w:lang w:eastAsia="cs-CZ"/>
        </w:rPr>
      </w:pPr>
      <w:r w:rsidRPr="00DD43BE">
        <w:rPr>
          <w:rFonts w:ascii="Times New Roman" w:hAnsi="Times New Roman"/>
          <w:b/>
          <w:sz w:val="28"/>
          <w:szCs w:val="28"/>
          <w:lang w:eastAsia="cs-CZ"/>
        </w:rPr>
        <w:t>Specifické cíle předmětu: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žák kompenzuje jednostrannou zátěž způsobenou pobytem ve škole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rozumí významu pohybu pro zdraví a dodržuje bezpečnost při pohybových činnostech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rozvíjí rychlost, vytrvalost, sílu, pohyblivost, koordinaci pohybu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ind w:right="-288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dodržuje zásady jednání a chování, pravidla zjednodušených osvojovaných pohybových činností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ind w:right="-288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měří a posuzuje pohybové dovednosti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poznává zdraví jako nejdůležitější životní hodnotu</w:t>
      </w:r>
    </w:p>
    <w:p w:rsidR="00DD43BE" w:rsidRPr="00DD43BE" w:rsidRDefault="00DD43BE" w:rsidP="00DD43BE">
      <w:pPr>
        <w:pStyle w:val="Odstavecseseznamem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rozpoznává základní situace ohrožující tělesné a duševní zdraví a osvojuje si dovednosti jim předcházet nebo je řešit</w:t>
      </w:r>
    </w:p>
    <w:p w:rsidR="00DD43BE" w:rsidRDefault="00DD43BE" w:rsidP="00DD43BE">
      <w:pPr>
        <w:spacing w:after="0" w:line="360" w:lineRule="auto"/>
        <w:ind w:left="720"/>
        <w:contextualSpacing/>
        <w:rPr>
          <w:rFonts w:ascii="Times New Roman" w:hAnsi="Times New Roman"/>
          <w:sz w:val="28"/>
          <w:szCs w:val="28"/>
        </w:rPr>
      </w:pPr>
    </w:p>
    <w:p w:rsidR="00DD43BE" w:rsidRDefault="00DD43BE" w:rsidP="00DD43BE">
      <w:pPr>
        <w:spacing w:after="0" w:line="360" w:lineRule="auto"/>
        <w:ind w:left="720"/>
        <w:contextualSpacing/>
        <w:rPr>
          <w:rFonts w:ascii="Times New Roman" w:hAnsi="Times New Roman"/>
          <w:sz w:val="28"/>
          <w:szCs w:val="28"/>
        </w:rPr>
      </w:pPr>
    </w:p>
    <w:p w:rsidR="00DD43BE" w:rsidRPr="00DD43BE" w:rsidRDefault="00DD43BE" w:rsidP="00DD43BE">
      <w:pPr>
        <w:spacing w:after="0" w:line="360" w:lineRule="auto"/>
        <w:ind w:left="720"/>
        <w:contextualSpacing/>
        <w:rPr>
          <w:rFonts w:ascii="Times New Roman" w:hAnsi="Times New Roman"/>
          <w:sz w:val="28"/>
          <w:szCs w:val="28"/>
        </w:rPr>
      </w:pPr>
    </w:p>
    <w:p w:rsidR="00DD43BE" w:rsidRPr="00DD43BE" w:rsidRDefault="00DD43BE" w:rsidP="00DD43BE">
      <w:pPr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DD43BE">
        <w:rPr>
          <w:rFonts w:ascii="Times New Roman" w:hAnsi="Times New Roman"/>
          <w:b/>
          <w:sz w:val="28"/>
          <w:szCs w:val="28"/>
        </w:rPr>
        <w:t>Nejčastější formy výuky:</w:t>
      </w:r>
    </w:p>
    <w:p w:rsidR="00DD43BE" w:rsidRPr="00DD43BE" w:rsidRDefault="00DD43BE" w:rsidP="00DD43BE">
      <w:pPr>
        <w:numPr>
          <w:ilvl w:val="0"/>
          <w:numId w:val="4"/>
        </w:numPr>
        <w:tabs>
          <w:tab w:val="clear" w:pos="720"/>
          <w:tab w:val="num" w:pos="1134"/>
        </w:tabs>
        <w:spacing w:after="0" w:line="360" w:lineRule="auto"/>
        <w:ind w:hanging="11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Frontální výuka (osvojení nových pojmů a souvislostí)</w:t>
      </w:r>
    </w:p>
    <w:p w:rsidR="00DD43BE" w:rsidRPr="00DD43BE" w:rsidRDefault="00DD43BE" w:rsidP="00DD43BE">
      <w:pPr>
        <w:numPr>
          <w:ilvl w:val="0"/>
          <w:numId w:val="4"/>
        </w:numPr>
        <w:tabs>
          <w:tab w:val="clear" w:pos="720"/>
          <w:tab w:val="num" w:pos="1134"/>
        </w:tabs>
        <w:spacing w:after="0" w:line="360" w:lineRule="auto"/>
        <w:ind w:hanging="11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Skupinová práce (týmové hry)</w:t>
      </w:r>
    </w:p>
    <w:p w:rsidR="00DD43BE" w:rsidRPr="00DD43BE" w:rsidRDefault="00DD43BE" w:rsidP="00DD43BE">
      <w:pPr>
        <w:numPr>
          <w:ilvl w:val="0"/>
          <w:numId w:val="4"/>
        </w:numPr>
        <w:tabs>
          <w:tab w:val="clear" w:pos="720"/>
          <w:tab w:val="num" w:pos="1134"/>
        </w:tabs>
        <w:spacing w:after="0" w:line="360" w:lineRule="auto"/>
        <w:ind w:hanging="11"/>
        <w:contextualSpacing/>
        <w:rPr>
          <w:rFonts w:ascii="Times New Roman" w:hAnsi="Times New Roman"/>
          <w:b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Individuální praxe (nácvik dovedností)</w:t>
      </w:r>
    </w:p>
    <w:p w:rsidR="00DD43BE" w:rsidRPr="00DD43BE" w:rsidRDefault="00DD43BE" w:rsidP="00DD43BE">
      <w:pPr>
        <w:spacing w:line="360" w:lineRule="auto"/>
        <w:ind w:left="720"/>
        <w:contextualSpacing/>
        <w:rPr>
          <w:rFonts w:ascii="Times New Roman" w:hAnsi="Times New Roman"/>
          <w:b/>
          <w:sz w:val="28"/>
          <w:szCs w:val="28"/>
        </w:rPr>
      </w:pPr>
    </w:p>
    <w:p w:rsidR="00DD43BE" w:rsidRPr="00DD43BE" w:rsidRDefault="00DD43BE" w:rsidP="00DD43BE">
      <w:pPr>
        <w:spacing w:line="360" w:lineRule="auto"/>
        <w:ind w:left="720"/>
        <w:contextualSpacing/>
        <w:rPr>
          <w:rFonts w:ascii="Times New Roman" w:hAnsi="Times New Roman"/>
          <w:b/>
          <w:sz w:val="28"/>
          <w:szCs w:val="28"/>
        </w:rPr>
      </w:pPr>
      <w:r w:rsidRPr="00DD43BE">
        <w:rPr>
          <w:rFonts w:ascii="Times New Roman" w:hAnsi="Times New Roman"/>
          <w:b/>
          <w:sz w:val="28"/>
          <w:szCs w:val="28"/>
        </w:rPr>
        <w:t>Metody používané při výuce: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Praktický nácvik jednotlivých cviků a pohybů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Cvičení na nářadí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Cvičení s náčiním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Cvičení nápodobou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Týmové hry – pravidla a nácvik, soutěže</w:t>
      </w:r>
    </w:p>
    <w:p w:rsidR="00DD43BE" w:rsidRPr="00DD43BE" w:rsidRDefault="00DD43BE" w:rsidP="00DD43BE">
      <w:pPr>
        <w:numPr>
          <w:ilvl w:val="0"/>
          <w:numId w:val="5"/>
        </w:numPr>
        <w:spacing w:after="0" w:line="360" w:lineRule="auto"/>
        <w:ind w:left="1134" w:hanging="425"/>
        <w:contextualSpacing/>
        <w:rPr>
          <w:rFonts w:ascii="Times New Roman" w:hAnsi="Times New Roman"/>
          <w:sz w:val="28"/>
          <w:szCs w:val="28"/>
        </w:rPr>
      </w:pPr>
      <w:r w:rsidRPr="00DD43BE">
        <w:rPr>
          <w:rFonts w:ascii="Times New Roman" w:hAnsi="Times New Roman"/>
          <w:sz w:val="28"/>
          <w:szCs w:val="28"/>
        </w:rPr>
        <w:t>Výklad – pravidla, druhy nářadí a náčiní, bezpečnost, pravidla her, osnova hodiny</w:t>
      </w:r>
    </w:p>
    <w:p w:rsidR="00DD43BE" w:rsidRDefault="00DD43B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Mkatabulky"/>
        <w:tblW w:w="0" w:type="auto"/>
        <w:tblLook w:val="01E0"/>
      </w:tblPr>
      <w:tblGrid>
        <w:gridCol w:w="4061"/>
        <w:gridCol w:w="6253"/>
        <w:gridCol w:w="2694"/>
        <w:gridCol w:w="2606"/>
      </w:tblGrid>
      <w:tr w:rsidR="00DD43BE" w:rsidRPr="00DD43BE" w:rsidTr="00DD43BE">
        <w:trPr>
          <w:trHeight w:val="1273"/>
        </w:trPr>
        <w:tc>
          <w:tcPr>
            <w:tcW w:w="0" w:type="auto"/>
            <w:gridSpan w:val="4"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3BE" w:rsidRPr="00DD43BE" w:rsidRDefault="0001225C" w:rsidP="00DD43BE">
            <w:pPr>
              <w:spacing w:line="360" w:lineRule="auto"/>
              <w:rPr>
                <w:rFonts w:ascii="Times New Roman" w:hAnsi="Times New Roman"/>
                <w:b/>
                <w:color w:val="CC9900"/>
                <w:sz w:val="56"/>
                <w:szCs w:val="56"/>
              </w:rPr>
            </w:pPr>
            <w:r>
              <w:rPr>
                <w:rFonts w:ascii="Times New Roman" w:hAnsi="Times New Roman"/>
                <w:b/>
                <w:color w:val="CC9900"/>
                <w:sz w:val="56"/>
                <w:szCs w:val="56"/>
              </w:rPr>
              <w:t>7</w:t>
            </w:r>
            <w:r w:rsidR="00DD43BE" w:rsidRPr="00DD43BE">
              <w:rPr>
                <w:rFonts w:ascii="Times New Roman" w:hAnsi="Times New Roman"/>
                <w:b/>
                <w:color w:val="CC9900"/>
                <w:sz w:val="56"/>
                <w:szCs w:val="56"/>
              </w:rPr>
              <w:t>. - 9. ročník</w:t>
            </w:r>
          </w:p>
        </w:tc>
      </w:tr>
      <w:tr w:rsidR="00DD43BE" w:rsidRPr="00DD43BE" w:rsidTr="00DD43BE">
        <w:tc>
          <w:tcPr>
            <w:tcW w:w="0" w:type="auto"/>
          </w:tcPr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VÝSTUPY</w:t>
            </w:r>
          </w:p>
        </w:tc>
        <w:tc>
          <w:tcPr>
            <w:tcW w:w="6253" w:type="dxa"/>
          </w:tcPr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694" w:type="dxa"/>
          </w:tcPr>
          <w:p w:rsidR="00DD43BE" w:rsidRPr="00DD43BE" w:rsidRDefault="00DD43BE" w:rsidP="00DD43BE">
            <w:pPr>
              <w:pStyle w:val="Nadpis1"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DD43BE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PRŮŘEZOVÁ TÉMATA</w:t>
            </w:r>
          </w:p>
        </w:tc>
        <w:tc>
          <w:tcPr>
            <w:tcW w:w="2606" w:type="dxa"/>
          </w:tcPr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MEZIPŘEDMĚTOVÉ VZTAHY</w:t>
            </w:r>
          </w:p>
        </w:tc>
      </w:tr>
      <w:tr w:rsidR="00DD43BE" w:rsidRPr="00DD43BE" w:rsidTr="00DD43BE">
        <w:trPr>
          <w:trHeight w:val="567"/>
        </w:trPr>
        <w:tc>
          <w:tcPr>
            <w:tcW w:w="0" w:type="auto"/>
          </w:tcPr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Žák: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zná potřeby svého těla a na každou PA se nejprve dostatečně připraví zahřáním a vhodným rozcvičením</w:t>
            </w:r>
          </w:p>
        </w:tc>
        <w:tc>
          <w:tcPr>
            <w:tcW w:w="6253" w:type="dxa"/>
          </w:tcPr>
          <w:p w:rsidR="00DD43BE" w:rsidRPr="00DD43BE" w:rsidRDefault="00DD43BE" w:rsidP="00DD43BE">
            <w:pPr>
              <w:pStyle w:val="Nadpis4"/>
              <w:spacing w:line="360" w:lineRule="auto"/>
              <w:contextualSpacing/>
              <w:outlineLvl w:val="3"/>
              <w:rPr>
                <w:rFonts w:ascii="Times New Roman" w:hAnsi="Times New Roman"/>
                <w:caps/>
                <w:sz w:val="24"/>
                <w:szCs w:val="24"/>
                <w:u w:val="single"/>
              </w:rPr>
            </w:pPr>
            <w:r w:rsidRPr="00DD43BE">
              <w:rPr>
                <w:rFonts w:ascii="Times New Roman" w:hAnsi="Times New Roman"/>
                <w:caps/>
                <w:sz w:val="24"/>
                <w:szCs w:val="24"/>
                <w:u w:val="single"/>
              </w:rPr>
              <w:t>Aktivační cvičení</w:t>
            </w:r>
          </w:p>
          <w:p w:rsidR="00DD43BE" w:rsidRPr="00DD43BE" w:rsidRDefault="00DD43BE" w:rsidP="00DD43BE">
            <w:pPr>
              <w:pStyle w:val="Nadpis4"/>
              <w:numPr>
                <w:ilvl w:val="0"/>
                <w:numId w:val="1"/>
              </w:numPr>
              <w:spacing w:line="360" w:lineRule="auto"/>
              <w:contextualSpacing/>
              <w:outlineLvl w:val="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 w:val="0"/>
                <w:sz w:val="24"/>
                <w:szCs w:val="24"/>
              </w:rPr>
              <w:t>vždy na začátku hodiny vhodnou formou zahřát, rozcvičit a připravit tělo podle zaměření hodiny</w:t>
            </w:r>
          </w:p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VDO: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Angažovaný přístup k druhým, zásady slušnosti, tolerance, odpovědné chování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OSV: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Vštěpování ochoty spolupráce s kolektivem, tolerance k méně nadaným žákům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ENV: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 xml:space="preserve">Vysoké oceňování zdraví a chápání vlivu prostředí na vlastní zdraví i zdraví ostatních lidí 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EGS: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Seznámení s tradičními evropskými sporty, nejúspěšnějšími evropskými sportovci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</w:rPr>
              <w:t>MDV:</w:t>
            </w:r>
          </w:p>
          <w:p w:rsidR="00DD43BE" w:rsidRPr="00DD43BE" w:rsidRDefault="00DD43BE" w:rsidP="00DD43BE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Interpretace vztahu mediálních sdělení a reality, práce v realizačním týmu, přehled o historii důležitých sportovních akcí (ME, MS, OH…), o úspěších českých sportovců.</w:t>
            </w:r>
          </w:p>
        </w:tc>
        <w:tc>
          <w:tcPr>
            <w:tcW w:w="2606" w:type="dxa"/>
            <w:vMerge w:val="restart"/>
          </w:tcPr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Tělesná výchova</w:t>
            </w:r>
          </w:p>
          <w:p w:rsid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Fotbalová příprava</w:t>
            </w:r>
          </w:p>
          <w:p w:rsid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Rodinná výchova</w:t>
            </w:r>
          </w:p>
          <w:p w:rsid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43BE" w:rsidRPr="00DD43BE" w:rsidRDefault="00DD43BE" w:rsidP="00DD43B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Matematika</w:t>
            </w:r>
          </w:p>
        </w:tc>
      </w:tr>
      <w:tr w:rsidR="00DD43BE" w:rsidRPr="00DD43BE" w:rsidTr="00DD43BE">
        <w:trPr>
          <w:trHeight w:val="567"/>
        </w:trPr>
        <w:tc>
          <w:tcPr>
            <w:tcW w:w="0" w:type="auto"/>
          </w:tcPr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zvládá množství pohybových her a je schopen je hrát i ve volném čase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dohodne se na spolupráci družstva a dodržuje jí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dovede zaznamenat výsledek utkání a pomáhat při rozhodování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zvládá konkrétní hry se zjednodušenými pravidly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 xml:space="preserve">zvládá elementární herní činnosti jednotlivce a 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využívá je v základních kombinacích i v utkání</w:t>
            </w:r>
          </w:p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reaguje na hráčské funkce v družstvu a dodržuje je v utkání, uplatňuje zásady fair play jednání ve hře</w:t>
            </w:r>
          </w:p>
          <w:p w:rsidR="00DD43BE" w:rsidRPr="00DD43BE" w:rsidRDefault="00DD43BE" w:rsidP="00DD43BE">
            <w:pPr>
              <w:spacing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</w:tcPr>
          <w:p w:rsidR="00DD43BE" w:rsidRPr="00DD43BE" w:rsidRDefault="00DD43BE" w:rsidP="00DD43BE">
            <w:pPr>
              <w:pStyle w:val="Nadpis4"/>
              <w:spacing w:line="360" w:lineRule="auto"/>
              <w:contextualSpacing/>
              <w:outlineLvl w:val="3"/>
              <w:rPr>
                <w:rFonts w:ascii="Times New Roman" w:hAnsi="Times New Roman"/>
                <w:caps/>
                <w:sz w:val="24"/>
                <w:szCs w:val="24"/>
                <w:u w:val="single"/>
              </w:rPr>
            </w:pPr>
            <w:r w:rsidRPr="00DD43BE">
              <w:rPr>
                <w:rFonts w:ascii="Times New Roman" w:hAnsi="Times New Roman"/>
                <w:caps/>
                <w:sz w:val="24"/>
                <w:szCs w:val="24"/>
                <w:u w:val="single"/>
              </w:rPr>
              <w:t>Pohybové a sportovní hry</w:t>
            </w:r>
          </w:p>
          <w:p w:rsidR="00DD43BE" w:rsidRPr="00DD43BE" w:rsidRDefault="00DD43BE" w:rsidP="00DD43BE">
            <w:pPr>
              <w:pStyle w:val="Nadpis6"/>
              <w:spacing w:line="360" w:lineRule="auto"/>
              <w:contextualSpacing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Základní pojmy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související s funkcemi her, pravidly a používaným náčiním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základní organizace utkání (losování, zahájení, počítání skóre, ukončení)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variace her, využití přírodního prostředí a netradičního náčiní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vhodné obutí a oblečení pro sportovní a pohybové hry</w:t>
            </w:r>
          </w:p>
          <w:p w:rsidR="00DD43BE" w:rsidRPr="00DD43BE" w:rsidRDefault="00DD43BE" w:rsidP="00DD43BE">
            <w:pPr>
              <w:pStyle w:val="Nadpis6"/>
              <w:spacing w:line="360" w:lineRule="auto"/>
              <w:contextualSpacing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Vlastní nácvik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přihrávka jednoruč a obouruč (vrchní, trčením), přihrávka vnitřním nártem (po zemi, obloukem)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chytání míče jednoruč a obouruč, tlumení míče vnitřní stranou nohy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vedení míče (driblink, nohou), pohyb s míčem, bez míče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střelba jednoruč, obouruč na koš, střelba vnitřním nártem na branku z místa i z pohybu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 xml:space="preserve">průpravné sportovní hry, utkání podle zjednodušených pravidel (vybíjená, </w:t>
            </w:r>
            <w:proofErr w:type="spellStart"/>
            <w:r w:rsidRPr="00DD43BE">
              <w:rPr>
                <w:rFonts w:ascii="Times New Roman" w:hAnsi="Times New Roman"/>
                <w:sz w:val="24"/>
                <w:szCs w:val="24"/>
              </w:rPr>
              <w:t>minifotbal</w:t>
            </w:r>
            <w:proofErr w:type="spellEnd"/>
            <w:r w:rsidRPr="00DD43B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43BE">
              <w:rPr>
                <w:rFonts w:ascii="Times New Roman" w:hAnsi="Times New Roman"/>
                <w:sz w:val="24"/>
                <w:szCs w:val="24"/>
              </w:rPr>
              <w:t>minibasketbal</w:t>
            </w:r>
            <w:proofErr w:type="spellEnd"/>
            <w:r w:rsidRPr="00DD43B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3BE" w:rsidRPr="00DD43BE" w:rsidTr="00DD43BE">
        <w:trPr>
          <w:trHeight w:val="567"/>
        </w:trPr>
        <w:tc>
          <w:tcPr>
            <w:tcW w:w="0" w:type="auto"/>
          </w:tcPr>
          <w:p w:rsidR="00DD43BE" w:rsidRPr="00DD43BE" w:rsidRDefault="00DD43BE" w:rsidP="00DD43BE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uvědomuje si různá nebezpečí při hrách a snaží se jim za pomoci učitele zabránit</w:t>
            </w:r>
          </w:p>
          <w:p w:rsidR="00DD43BE" w:rsidRPr="00DD43BE" w:rsidRDefault="00DD43BE" w:rsidP="00DD43BE">
            <w:pPr>
              <w:spacing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</w:tcPr>
          <w:p w:rsidR="00DD43BE" w:rsidRPr="00DD43BE" w:rsidRDefault="00DD43BE" w:rsidP="00DD43BE">
            <w:pPr>
              <w:pStyle w:val="Zkladntext2"/>
              <w:spacing w:line="360" w:lineRule="auto"/>
              <w:contextualSpacing/>
              <w:rPr>
                <w:rFonts w:ascii="Times New Roman" w:hAnsi="Times New Roman"/>
                <w:b/>
                <w:bCs/>
                <w:caps/>
                <w:sz w:val="24"/>
                <w:szCs w:val="24"/>
                <w:u w:val="single"/>
              </w:rPr>
            </w:pPr>
          </w:p>
          <w:p w:rsidR="00DD43BE" w:rsidRPr="00DD43BE" w:rsidRDefault="00DD43BE" w:rsidP="00DD43BE">
            <w:pPr>
              <w:pStyle w:val="Zkladntext2"/>
              <w:spacing w:line="360" w:lineRule="auto"/>
              <w:contextualSpacing/>
              <w:rPr>
                <w:rFonts w:ascii="Times New Roman" w:hAnsi="Times New Roman"/>
                <w:b/>
                <w:bCs/>
                <w:caps/>
                <w:sz w:val="24"/>
                <w:szCs w:val="24"/>
                <w:u w:val="single"/>
              </w:rPr>
            </w:pPr>
            <w:r w:rsidRPr="00DD43BE">
              <w:rPr>
                <w:rFonts w:ascii="Times New Roman" w:hAnsi="Times New Roman"/>
                <w:b/>
                <w:bCs/>
                <w:caps/>
                <w:sz w:val="24"/>
                <w:szCs w:val="24"/>
                <w:u w:val="single"/>
              </w:rPr>
              <w:t>Kompenzační, relaxační a vyrovnávací cvičení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pravidelně zařazováno do pohybového režimu dětí v hodinách v návaznosti na jejich svalová oslabení, dlouhodobé sezení</w:t>
            </w:r>
          </w:p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43BE" w:rsidRPr="00DD43BE" w:rsidTr="00DD43BE">
        <w:trPr>
          <w:trHeight w:val="567"/>
        </w:trPr>
        <w:tc>
          <w:tcPr>
            <w:tcW w:w="0" w:type="auto"/>
          </w:tcPr>
          <w:p w:rsidR="00DD43BE" w:rsidRPr="00DD43BE" w:rsidRDefault="00DD43BE" w:rsidP="00DD43BE">
            <w:pPr>
              <w:spacing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53" w:type="dxa"/>
          </w:tcPr>
          <w:p w:rsidR="00DD43BE" w:rsidRPr="00DD43BE" w:rsidRDefault="00DD43BE" w:rsidP="00DD43BE">
            <w:pPr>
              <w:spacing w:line="360" w:lineRule="auto"/>
              <w:ind w:left="112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D43BE" w:rsidRPr="00DD43BE" w:rsidRDefault="00DD43BE" w:rsidP="00DD43BE">
            <w:pPr>
              <w:spacing w:line="360" w:lineRule="auto"/>
              <w:ind w:left="112"/>
              <w:contextualSpacing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D43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DALŠÍ POHYBOVÉ AKTIVITY PODLE PREFERENCÍ ŽÁKŮ</w:t>
            </w:r>
          </w:p>
          <w:p w:rsidR="00DD43BE" w:rsidRPr="00DD43BE" w:rsidRDefault="00DD43BE" w:rsidP="00DD43BE">
            <w:pPr>
              <w:pStyle w:val="Odstavecseseznamem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D43BE">
              <w:rPr>
                <w:rFonts w:ascii="Times New Roman" w:hAnsi="Times New Roman"/>
                <w:sz w:val="24"/>
                <w:szCs w:val="24"/>
              </w:rPr>
              <w:t>Žáci by měli mít ve výuce prostor sdělit svoje preferované PA a navrhnout zaměření hodiny odpovídající těmto zájmům</w:t>
            </w:r>
          </w:p>
        </w:tc>
        <w:tc>
          <w:tcPr>
            <w:tcW w:w="2694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</w:tcPr>
          <w:p w:rsidR="00DD43BE" w:rsidRPr="00DD43BE" w:rsidRDefault="00DD43BE" w:rsidP="00DD43B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7CF9" w:rsidRPr="00DD43BE" w:rsidRDefault="00587CF9" w:rsidP="00DD43BE">
      <w:pPr>
        <w:spacing w:line="360" w:lineRule="auto"/>
        <w:rPr>
          <w:rFonts w:ascii="Times New Roman" w:hAnsi="Times New Roman"/>
        </w:rPr>
      </w:pPr>
    </w:p>
    <w:sectPr w:rsidR="00587CF9" w:rsidRPr="00DD43BE" w:rsidSect="00DD43B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15A1"/>
    <w:multiLevelType w:val="hybridMultilevel"/>
    <w:tmpl w:val="C7AA54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845689"/>
    <w:multiLevelType w:val="hybridMultilevel"/>
    <w:tmpl w:val="B68CC2C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AD183F"/>
    <w:multiLevelType w:val="hybridMultilevel"/>
    <w:tmpl w:val="B36EF7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EF2F46"/>
    <w:multiLevelType w:val="hybridMultilevel"/>
    <w:tmpl w:val="765892C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C6D2749"/>
    <w:multiLevelType w:val="hybridMultilevel"/>
    <w:tmpl w:val="BDC0FA2E"/>
    <w:lvl w:ilvl="0" w:tplc="040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D176DD"/>
    <w:multiLevelType w:val="hybridMultilevel"/>
    <w:tmpl w:val="B6A800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FA4707"/>
    <w:multiLevelType w:val="hybridMultilevel"/>
    <w:tmpl w:val="150815B0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43BE"/>
    <w:rsid w:val="0001225C"/>
    <w:rsid w:val="00587CF9"/>
    <w:rsid w:val="00B77A93"/>
    <w:rsid w:val="00C91374"/>
    <w:rsid w:val="00DD4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43BE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DD4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DD43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unhideWhenUsed/>
    <w:qFormat/>
    <w:rsid w:val="00DD43B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D43BE"/>
    <w:pPr>
      <w:spacing w:before="240" w:after="60"/>
      <w:outlineLvl w:val="5"/>
    </w:pPr>
    <w:rPr>
      <w:rFonts w:eastAsia="Times New Roman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43BE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DD43BE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DD43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DD4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rsid w:val="00DD4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Standardnpsmoodstavce"/>
    <w:link w:val="Nadpis4"/>
    <w:uiPriority w:val="9"/>
    <w:rsid w:val="00DD43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D43BE"/>
    <w:rPr>
      <w:rFonts w:ascii="Calibri" w:eastAsia="Times New Roman" w:hAnsi="Calibri" w:cs="Times New Roman"/>
      <w:b/>
      <w:bCs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D43BE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D43BE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DD4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ZŠ Klausova</dc:creator>
  <cp:keywords/>
  <dc:description/>
  <cp:lastModifiedBy>Zástupkyně-2st</cp:lastModifiedBy>
  <cp:revision>4</cp:revision>
  <dcterms:created xsi:type="dcterms:W3CDTF">2020-03-02T13:33:00Z</dcterms:created>
  <dcterms:modified xsi:type="dcterms:W3CDTF">2023-10-03T15:59:00Z</dcterms:modified>
</cp:coreProperties>
</file>